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A" w:rsidRPr="00D647F0" w:rsidRDefault="000E34BA" w:rsidP="000E34BA">
      <w:pPr>
        <w:jc w:val="center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 xml:space="preserve">DATI COMPLESSIVI RELATIVI AI PREMI 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>anno 201</w:t>
      </w:r>
      <w:r w:rsidR="00780A02">
        <w:rPr>
          <w:rFonts w:ascii="Century" w:hAnsi="Century"/>
          <w:b/>
          <w:bCs/>
          <w:sz w:val="20"/>
          <w:szCs w:val="20"/>
        </w:rPr>
        <w:t>4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pubblicazione ai sensi dell'art. 20, comma 2, del D.lgs. 33/2013</w:t>
      </w: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b/>
          <w:bCs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1 – Riepilogo della valutazione del personale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jc w:val="center"/>
        <w:tblInd w:w="-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5"/>
        <w:gridCol w:w="1755"/>
        <w:gridCol w:w="1755"/>
        <w:gridCol w:w="2110"/>
        <w:gridCol w:w="40"/>
        <w:gridCol w:w="40"/>
        <w:gridCol w:w="40"/>
        <w:gridCol w:w="40"/>
        <w:gridCol w:w="30"/>
      </w:tblGrid>
      <w:tr w:rsidR="007D223A" w:rsidRPr="00D647F0" w:rsidTr="007D223A">
        <w:trPr>
          <w:jc w:val="center"/>
        </w:trPr>
        <w:tc>
          <w:tcPr>
            <w:tcW w:w="1755" w:type="dxa"/>
            <w:vAlign w:val="bottom"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  <w:p w:rsidR="007D223A" w:rsidRPr="00D647F0" w:rsidRDefault="007D223A">
            <w:pPr>
              <w:widowControl/>
              <w:suppressAutoHyphens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(valore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max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= 50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0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n. dipendenti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Premio distribuito</w:t>
            </w: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 w:rsidP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14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gridAfter w:val="1"/>
          <w:wAfter w:w="30" w:type="dxa"/>
          <w:trHeight w:val="255"/>
          <w:jc w:val="center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23A" w:rsidRPr="007579A9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23A" w:rsidRPr="007579A9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579A9">
              <w:rPr>
                <w:rFonts w:ascii="Century" w:hAnsi="Century"/>
                <w:b/>
                <w:sz w:val="20"/>
                <w:szCs w:val="20"/>
              </w:rPr>
              <w:t>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223A" w:rsidRPr="007579A9" w:rsidRDefault="00867D10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b/>
                <w:sz w:val="20"/>
                <w:szCs w:val="20"/>
              </w:rPr>
            </w:pPr>
            <w:r w:rsidRPr="007579A9">
              <w:rPr>
                <w:rFonts w:ascii="Century" w:hAnsi="Century"/>
                <w:b/>
                <w:sz w:val="20"/>
                <w:szCs w:val="20"/>
              </w:rPr>
              <w:t>30.640,50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Il valore medio dell</w:t>
      </w:r>
      <w:r w:rsidR="00D647F0">
        <w:rPr>
          <w:rFonts w:ascii="Century" w:hAnsi="Century"/>
          <w:sz w:val="20"/>
          <w:szCs w:val="20"/>
        </w:rPr>
        <w:t xml:space="preserve">a valutazione, effettuata su </w:t>
      </w:r>
      <w:r w:rsidR="00332237">
        <w:rPr>
          <w:rFonts w:ascii="Century" w:hAnsi="Century"/>
          <w:sz w:val="20"/>
          <w:szCs w:val="20"/>
        </w:rPr>
        <w:t>30</w:t>
      </w:r>
      <w:r w:rsidR="00D647F0">
        <w:rPr>
          <w:rFonts w:ascii="Century" w:hAnsi="Century"/>
          <w:sz w:val="20"/>
          <w:szCs w:val="20"/>
        </w:rPr>
        <w:t xml:space="preserve">  dipendenti, è stato di </w:t>
      </w:r>
      <w:r w:rsidR="00332237">
        <w:rPr>
          <w:rFonts w:ascii="Century" w:hAnsi="Century"/>
          <w:sz w:val="20"/>
          <w:szCs w:val="20"/>
        </w:rPr>
        <w:t>44</w:t>
      </w:r>
      <w:r w:rsidR="00867D10">
        <w:rPr>
          <w:rFonts w:ascii="Century" w:hAnsi="Century"/>
          <w:sz w:val="20"/>
          <w:szCs w:val="20"/>
        </w:rPr>
        <w:t>2</w:t>
      </w:r>
      <w:r w:rsidR="00332237">
        <w:rPr>
          <w:rFonts w:ascii="Century" w:hAnsi="Century"/>
          <w:sz w:val="20"/>
          <w:szCs w:val="20"/>
        </w:rPr>
        <w:t>,</w:t>
      </w:r>
      <w:r w:rsidR="00867D10">
        <w:rPr>
          <w:rFonts w:ascii="Century" w:hAnsi="Century"/>
          <w:sz w:val="20"/>
          <w:szCs w:val="20"/>
        </w:rPr>
        <w:t>50</w:t>
      </w:r>
      <w:r w:rsidRPr="00D647F0">
        <w:rPr>
          <w:rFonts w:ascii="Century" w:hAnsi="Century"/>
          <w:sz w:val="20"/>
          <w:szCs w:val="20"/>
        </w:rPr>
        <w:t xml:space="preserve"> su 50</w:t>
      </w:r>
      <w:r w:rsidR="00D647F0">
        <w:rPr>
          <w:rFonts w:ascii="Century" w:hAnsi="Century"/>
          <w:sz w:val="20"/>
          <w:szCs w:val="20"/>
        </w:rPr>
        <w:t>0</w:t>
      </w:r>
      <w:r w:rsidRPr="00D647F0">
        <w:rPr>
          <w:rFonts w:ascii="Century" w:hAnsi="Century"/>
          <w:sz w:val="20"/>
          <w:szCs w:val="20"/>
        </w:rPr>
        <w:t xml:space="preserve">. 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In termini monetari, è stato distribuito un importo di € </w:t>
      </w:r>
      <w:r w:rsidR="00867D10">
        <w:rPr>
          <w:rFonts w:ascii="Century" w:hAnsi="Century"/>
          <w:sz w:val="20"/>
          <w:szCs w:val="20"/>
        </w:rPr>
        <w:t xml:space="preserve">30.640,50 </w:t>
      </w:r>
      <w:r w:rsidRPr="00D647F0">
        <w:rPr>
          <w:rFonts w:ascii="Century" w:hAnsi="Century"/>
          <w:sz w:val="20"/>
          <w:szCs w:val="20"/>
        </w:rPr>
        <w:t xml:space="preserve">equivalente al </w:t>
      </w:r>
      <w:r w:rsidR="00FE75D8">
        <w:rPr>
          <w:rFonts w:ascii="Century" w:hAnsi="Century"/>
          <w:sz w:val="20"/>
          <w:szCs w:val="20"/>
        </w:rPr>
        <w:t>100</w:t>
      </w:r>
      <w:r w:rsidR="000018FD">
        <w:rPr>
          <w:rFonts w:ascii="Century" w:hAnsi="Century"/>
          <w:sz w:val="20"/>
          <w:szCs w:val="20"/>
        </w:rPr>
        <w:t>% del budget complessivo</w:t>
      </w:r>
      <w:r w:rsidRPr="00D647F0">
        <w:rPr>
          <w:rFonts w:ascii="Century" w:hAnsi="Century"/>
          <w:sz w:val="20"/>
          <w:szCs w:val="20"/>
        </w:rPr>
        <w:t xml:space="preserve">. In media sono stati attribuiti € </w:t>
      </w:r>
      <w:r w:rsidR="00867D10">
        <w:rPr>
          <w:rFonts w:ascii="Century" w:hAnsi="Century"/>
          <w:sz w:val="20"/>
          <w:szCs w:val="20"/>
        </w:rPr>
        <w:t>1.021,35</w:t>
      </w:r>
      <w:r w:rsidRPr="00D647F0">
        <w:rPr>
          <w:rFonts w:ascii="Century" w:hAnsi="Century"/>
          <w:sz w:val="20"/>
          <w:szCs w:val="20"/>
        </w:rPr>
        <w:t xml:space="preserve"> per dipendente.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Le tabelle seguenti rappresentano l’esito della valutazione disaggregato per categoria professionale e per ripartizione organizzativa.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2</w:t>
      </w:r>
      <w:r w:rsidR="00FE75D8">
        <w:rPr>
          <w:rFonts w:ascii="Century" w:hAnsi="Century"/>
          <w:i/>
          <w:iCs/>
          <w:sz w:val="20"/>
          <w:szCs w:val="20"/>
        </w:rPr>
        <w:t xml:space="preserve"> – valutazione media per 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089" w:type="dxa"/>
        <w:tblInd w:w="-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135"/>
        <w:gridCol w:w="829"/>
        <w:gridCol w:w="1296"/>
        <w:gridCol w:w="723"/>
        <w:gridCol w:w="1314"/>
        <w:gridCol w:w="914"/>
        <w:gridCol w:w="1193"/>
        <w:gridCol w:w="1197"/>
      </w:tblGrid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TRIBUTI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</w:t>
            </w:r>
            <w:r w:rsidR="00A309AA">
              <w:rPr>
                <w:rFonts w:ascii="Century" w:eastAsia="Times New Roman" w:hAnsi="Century" w:cs="Arial"/>
                <w:sz w:val="20"/>
                <w:szCs w:val="20"/>
              </w:rPr>
              <w:t>ECONOMICO FINANZIARIA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TECNICA</w:t>
            </w:r>
          </w:p>
        </w:tc>
      </w:tr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</w:tr>
      <w:tr w:rsidR="000E34BA" w:rsidRPr="00D647F0" w:rsidTr="00B07E81">
        <w:trPr>
          <w:trHeight w:val="40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="00867D10">
              <w:rPr>
                <w:rFonts w:ascii="Century" w:hAnsi="Century"/>
                <w:sz w:val="20"/>
                <w:szCs w:val="20"/>
              </w:rPr>
              <w:t>42,50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="00867D10">
              <w:rPr>
                <w:rFonts w:ascii="Century" w:hAnsi="Century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867D10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</w:tr>
      <w:tr w:rsidR="000E34BA" w:rsidRPr="00D647F0" w:rsidTr="00B07E81">
        <w:trPr>
          <w:trHeight w:val="42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="00867D10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3,</w:t>
            </w:r>
            <w:r w:rsidR="00867D10">
              <w:rPr>
                <w:rFonts w:ascii="Century" w:hAnsi="Century"/>
                <w:sz w:val="20"/>
                <w:szCs w:val="20"/>
              </w:rPr>
              <w:t>7</w:t>
            </w: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867D10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="00867D10">
              <w:rPr>
                <w:rFonts w:ascii="Century" w:hAnsi="Century"/>
                <w:sz w:val="20"/>
                <w:szCs w:val="20"/>
              </w:rPr>
              <w:t>70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A309AA" w:rsidRDefault="00867D10" w:rsidP="00867D10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430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</w:tr>
      <w:tr w:rsidR="000E34BA" w:rsidRPr="00D647F0" w:rsidTr="00B07E81">
        <w:trPr>
          <w:trHeight w:val="413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</w:t>
            </w:r>
            <w:r w:rsidR="00867D10">
              <w:rPr>
                <w:rFonts w:ascii="Century" w:hAnsi="Century"/>
                <w:sz w:val="20"/>
                <w:szCs w:val="20"/>
              </w:rPr>
              <w:t>65,71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="00867D10">
              <w:rPr>
                <w:rFonts w:ascii="Century" w:hAnsi="Century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867D10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430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6</w:t>
            </w:r>
          </w:p>
        </w:tc>
      </w:tr>
      <w:tr w:rsidR="000E34BA" w:rsidRPr="00D647F0" w:rsidTr="00B07E81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</w:t>
            </w:r>
            <w:r w:rsidR="00332237">
              <w:rPr>
                <w:rFonts w:ascii="Century" w:eastAsia="Times New Roman" w:hAnsi="Century" w:cs="Arial"/>
                <w:b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 xml:space="preserve">Tabella 3 – distribuzione </w:t>
      </w:r>
      <w:r>
        <w:rPr>
          <w:rFonts w:ascii="Century" w:hAnsi="Century"/>
          <w:i/>
          <w:iCs/>
          <w:sz w:val="20"/>
          <w:szCs w:val="20"/>
        </w:rPr>
        <w:t xml:space="preserve">media </w:t>
      </w:r>
      <w:r w:rsidRPr="00D647F0">
        <w:rPr>
          <w:rFonts w:ascii="Century" w:hAnsi="Century"/>
          <w:i/>
          <w:iCs/>
          <w:sz w:val="20"/>
          <w:szCs w:val="20"/>
        </w:rPr>
        <w:t xml:space="preserve">degli incentivi per </w:t>
      </w:r>
      <w:r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56"/>
        <w:gridCol w:w="1056"/>
        <w:gridCol w:w="1058"/>
        <w:gridCol w:w="1056"/>
        <w:gridCol w:w="1056"/>
        <w:gridCol w:w="1056"/>
        <w:gridCol w:w="1067"/>
        <w:gridCol w:w="50"/>
        <w:gridCol w:w="60"/>
      </w:tblGrid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>
              <w:rPr>
                <w:rFonts w:ascii="Century" w:eastAsia="Arial" w:hAnsi="Century" w:cs="Arial"/>
                <w:sz w:val="20"/>
                <w:szCs w:val="20"/>
              </w:rPr>
              <w:t>1.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0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81,64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1.051,09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1.035,81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  <w:r w:rsidR="00867D10">
              <w:rPr>
                <w:rFonts w:ascii="Century" w:eastAsia="Times New Roman" w:hAnsi="Century" w:cs="Arial"/>
                <w:sz w:val="20"/>
                <w:szCs w:val="20"/>
              </w:rPr>
              <w:t>148,86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  <w:r w:rsidR="00332237">
              <w:rPr>
                <w:rFonts w:ascii="Century" w:eastAsia="Times New Roman" w:hAnsi="Century" w:cs="Arial"/>
                <w:sz w:val="20"/>
                <w:szCs w:val="20"/>
              </w:rPr>
              <w:t>0</w:t>
            </w:r>
            <w:r w:rsidR="00867D10">
              <w:rPr>
                <w:rFonts w:ascii="Century" w:eastAsia="Times New Roman" w:hAnsi="Century" w:cs="Arial"/>
                <w:sz w:val="20"/>
                <w:szCs w:val="20"/>
              </w:rPr>
              <w:t>51,09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8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93,95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1.002,20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1.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0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51,09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lastRenderedPageBreak/>
        <w:t xml:space="preserve">Tabella </w:t>
      </w:r>
      <w:r w:rsidR="000018FD">
        <w:rPr>
          <w:rFonts w:ascii="Century" w:hAnsi="Century"/>
          <w:i/>
          <w:iCs/>
          <w:sz w:val="20"/>
          <w:szCs w:val="20"/>
        </w:rPr>
        <w:t>4</w:t>
      </w:r>
      <w:r w:rsidRPr="00D647F0">
        <w:rPr>
          <w:rFonts w:ascii="Century" w:hAnsi="Century"/>
          <w:i/>
          <w:iCs/>
          <w:sz w:val="20"/>
          <w:szCs w:val="20"/>
        </w:rPr>
        <w:t xml:space="preserve"> – distribuzione degli incentivi per </w:t>
      </w:r>
      <w:r w:rsidR="00A309AA"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148" w:type="dxa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76"/>
        <w:gridCol w:w="1055"/>
        <w:gridCol w:w="1057"/>
        <w:gridCol w:w="1055"/>
        <w:gridCol w:w="1302"/>
        <w:gridCol w:w="1055"/>
        <w:gridCol w:w="1080"/>
        <w:gridCol w:w="25"/>
        <w:gridCol w:w="60"/>
      </w:tblGrid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4.</w:t>
            </w:r>
            <w:r w:rsidR="00867D10">
              <w:rPr>
                <w:rFonts w:ascii="Century" w:hAnsi="Century"/>
                <w:sz w:val="20"/>
                <w:szCs w:val="20"/>
              </w:rPr>
              <w:t>326,58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867D10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1.051,09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4.143,25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Arial" w:hAnsi="Century" w:cs="Arial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2</w:t>
            </w:r>
            <w:r w:rsidR="002C64CD">
              <w:rPr>
                <w:rFonts w:ascii="Century" w:eastAsia="Arial" w:hAnsi="Century" w:cs="Arial"/>
                <w:sz w:val="20"/>
                <w:szCs w:val="20"/>
              </w:rPr>
              <w:t>.2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97,73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4.783,04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6.257,66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A309AA" w:rsidRPr="00D647F0" w:rsidRDefault="00A309AA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1.002,20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D73A4">
              <w:rPr>
                <w:rFonts w:ascii="Century" w:eastAsia="Arial" w:hAnsi="Century" w:cs="Arial"/>
                <w:sz w:val="20"/>
                <w:szCs w:val="20"/>
              </w:rPr>
              <w:t>6.</w:t>
            </w:r>
            <w:r w:rsidR="00867D10">
              <w:rPr>
                <w:rFonts w:ascii="Century" w:eastAsia="Arial" w:hAnsi="Century" w:cs="Arial"/>
                <w:sz w:val="20"/>
                <w:szCs w:val="20"/>
              </w:rPr>
              <w:t>306,55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Pr="00512EB3">
              <w:rPr>
                <w:rFonts w:ascii="Century" w:hAnsi="Century"/>
                <w:b/>
                <w:sz w:val="20"/>
                <w:szCs w:val="20"/>
              </w:rPr>
              <w:t>1</w:t>
            </w:r>
            <w:r w:rsidR="00867D10">
              <w:rPr>
                <w:rFonts w:ascii="Century" w:hAnsi="Century"/>
                <w:b/>
                <w:sz w:val="20"/>
                <w:szCs w:val="20"/>
              </w:rPr>
              <w:t>4.727,49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 xml:space="preserve">€ </w:t>
            </w:r>
            <w:r w:rsidR="00867D10">
              <w:rPr>
                <w:rFonts w:ascii="Century" w:eastAsia="Arial" w:hAnsi="Century" w:cs="Arial"/>
                <w:b/>
                <w:sz w:val="20"/>
                <w:szCs w:val="20"/>
              </w:rPr>
              <w:t>2.053,29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</w:t>
            </w:r>
            <w:r w:rsidR="005D73A4">
              <w:rPr>
                <w:rFonts w:ascii="Century" w:eastAsia="Arial" w:hAnsi="Century" w:cs="Arial"/>
                <w:b/>
                <w:sz w:val="20"/>
                <w:szCs w:val="20"/>
              </w:rPr>
              <w:t xml:space="preserve"> </w:t>
            </w:r>
            <w:r w:rsidR="00332237">
              <w:rPr>
                <w:rFonts w:ascii="Century" w:eastAsia="Arial" w:hAnsi="Century" w:cs="Arial"/>
                <w:b/>
                <w:sz w:val="20"/>
                <w:szCs w:val="20"/>
              </w:rPr>
              <w:t>2.</w:t>
            </w:r>
            <w:r w:rsidR="00867D10">
              <w:rPr>
                <w:rFonts w:ascii="Century" w:eastAsia="Arial" w:hAnsi="Century" w:cs="Arial"/>
                <w:b/>
                <w:sz w:val="20"/>
                <w:szCs w:val="20"/>
              </w:rPr>
              <w:t>297,73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867D10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€ 1</w:t>
            </w:r>
            <w:r w:rsidR="00867D10">
              <w:rPr>
                <w:rFonts w:ascii="Century" w:eastAsia="Arial" w:hAnsi="Century" w:cs="Arial"/>
                <w:b/>
                <w:sz w:val="20"/>
                <w:szCs w:val="20"/>
              </w:rPr>
              <w:t>1</w:t>
            </w: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.</w:t>
            </w:r>
            <w:r w:rsidR="00867D10">
              <w:rPr>
                <w:rFonts w:ascii="Century" w:eastAsia="Arial" w:hAnsi="Century" w:cs="Arial"/>
                <w:b/>
                <w:sz w:val="20"/>
                <w:szCs w:val="20"/>
              </w:rPr>
              <w:t>089,59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La valutazione media più elevata è quello assegnata al personale inserito in categoria C (</w:t>
      </w:r>
      <w:r w:rsidR="005D73A4">
        <w:rPr>
          <w:rFonts w:ascii="Century" w:hAnsi="Century"/>
          <w:sz w:val="20"/>
          <w:szCs w:val="20"/>
        </w:rPr>
        <w:t>47</w:t>
      </w:r>
      <w:r w:rsidR="00867D10">
        <w:rPr>
          <w:rFonts w:ascii="Century" w:hAnsi="Century"/>
          <w:sz w:val="20"/>
          <w:szCs w:val="20"/>
        </w:rPr>
        <w:t>0</w:t>
      </w:r>
      <w:r w:rsidRPr="00D647F0">
        <w:rPr>
          <w:rFonts w:ascii="Century" w:hAnsi="Century"/>
          <w:sz w:val="20"/>
          <w:szCs w:val="20"/>
        </w:rPr>
        <w:t>). Per i</w:t>
      </w:r>
      <w:r w:rsidR="00976EEB">
        <w:rPr>
          <w:rFonts w:ascii="Century" w:hAnsi="Century"/>
          <w:sz w:val="20"/>
          <w:szCs w:val="20"/>
        </w:rPr>
        <w:t>l</w:t>
      </w:r>
      <w:r w:rsidRPr="00D647F0">
        <w:rPr>
          <w:rFonts w:ascii="Century" w:hAnsi="Century"/>
          <w:sz w:val="20"/>
          <w:szCs w:val="20"/>
        </w:rPr>
        <w:t xml:space="preserve"> </w:t>
      </w:r>
      <w:r w:rsidR="00976EEB">
        <w:rPr>
          <w:rFonts w:ascii="Century" w:hAnsi="Century"/>
          <w:sz w:val="20"/>
          <w:szCs w:val="20"/>
        </w:rPr>
        <w:t xml:space="preserve">personale </w:t>
      </w:r>
      <w:r w:rsidRPr="00D647F0">
        <w:rPr>
          <w:rFonts w:ascii="Century" w:hAnsi="Century"/>
          <w:sz w:val="20"/>
          <w:szCs w:val="20"/>
        </w:rPr>
        <w:t xml:space="preserve">in categoria D </w:t>
      </w:r>
      <w:r w:rsidR="00A309AA">
        <w:rPr>
          <w:rFonts w:ascii="Century" w:hAnsi="Century"/>
          <w:sz w:val="20"/>
          <w:szCs w:val="20"/>
        </w:rPr>
        <w:t xml:space="preserve">il valore medio è stato di </w:t>
      </w:r>
      <w:r w:rsidR="00917EC1">
        <w:rPr>
          <w:rFonts w:ascii="Century" w:hAnsi="Century"/>
          <w:sz w:val="20"/>
          <w:szCs w:val="20"/>
        </w:rPr>
        <w:t>4</w:t>
      </w:r>
      <w:r w:rsidR="00867D10">
        <w:rPr>
          <w:rFonts w:ascii="Century" w:hAnsi="Century"/>
          <w:sz w:val="20"/>
          <w:szCs w:val="20"/>
        </w:rPr>
        <w:t>42,5</w:t>
      </w:r>
      <w:r w:rsidR="00A309AA">
        <w:rPr>
          <w:rFonts w:ascii="Century" w:hAnsi="Century"/>
          <w:sz w:val="20"/>
          <w:szCs w:val="20"/>
        </w:rPr>
        <w:t xml:space="preserve"> su </w:t>
      </w:r>
      <w:r w:rsidR="00917EC1">
        <w:rPr>
          <w:rFonts w:ascii="Century" w:hAnsi="Century"/>
          <w:sz w:val="20"/>
          <w:szCs w:val="20"/>
        </w:rPr>
        <w:t>500</w:t>
      </w:r>
      <w:r w:rsidRPr="00D647F0">
        <w:rPr>
          <w:rFonts w:ascii="Century" w:hAnsi="Century"/>
          <w:sz w:val="20"/>
          <w:szCs w:val="20"/>
        </w:rPr>
        <w:t>.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A309A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A livello di Settore, la valutazione media</w:t>
      </w:r>
      <w:r w:rsidR="00A309AA">
        <w:rPr>
          <w:rFonts w:ascii="Century" w:hAnsi="Century"/>
          <w:sz w:val="20"/>
          <w:szCs w:val="20"/>
        </w:rPr>
        <w:t xml:space="preserve"> massima è stata assegnata dall’AREA </w:t>
      </w:r>
      <w:r w:rsidR="00867D10">
        <w:rPr>
          <w:rFonts w:ascii="Century" w:hAnsi="Century"/>
          <w:sz w:val="20"/>
          <w:szCs w:val="20"/>
        </w:rPr>
        <w:t xml:space="preserve">Economico Finanziaria 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5D73A4">
        <w:rPr>
          <w:rFonts w:ascii="Century" w:hAnsi="Century"/>
          <w:sz w:val="20"/>
          <w:szCs w:val="20"/>
        </w:rPr>
        <w:t>4</w:t>
      </w:r>
      <w:r w:rsidR="00867D10">
        <w:rPr>
          <w:rFonts w:ascii="Century" w:hAnsi="Century"/>
          <w:sz w:val="20"/>
          <w:szCs w:val="20"/>
        </w:rPr>
        <w:t>90</w:t>
      </w:r>
      <w:r w:rsidR="005D73A4">
        <w:rPr>
          <w:rFonts w:ascii="Century" w:hAnsi="Century"/>
          <w:sz w:val="20"/>
          <w:szCs w:val="20"/>
        </w:rPr>
        <w:t xml:space="preserve"> </w:t>
      </w:r>
      <w:r w:rsidRPr="00D647F0">
        <w:rPr>
          <w:rFonts w:ascii="Century" w:hAnsi="Century"/>
          <w:sz w:val="20"/>
          <w:szCs w:val="20"/>
        </w:rPr>
        <w:t>su 50</w:t>
      </w:r>
      <w:r w:rsidR="00A309AA">
        <w:rPr>
          <w:rFonts w:ascii="Century" w:hAnsi="Century"/>
          <w:sz w:val="20"/>
          <w:szCs w:val="20"/>
        </w:rPr>
        <w:t>0</w:t>
      </w:r>
      <w:r w:rsidR="00917EC1">
        <w:rPr>
          <w:rFonts w:ascii="Century" w:hAnsi="Century"/>
          <w:sz w:val="20"/>
          <w:szCs w:val="20"/>
        </w:rPr>
        <w:t>); l</w:t>
      </w:r>
      <w:r w:rsidRPr="00D647F0">
        <w:rPr>
          <w:rFonts w:ascii="Century" w:hAnsi="Century"/>
          <w:sz w:val="20"/>
          <w:szCs w:val="20"/>
        </w:rPr>
        <w:t>a valutazione media minore è stata assegnata dal</w:t>
      </w:r>
      <w:r w:rsidR="00A309AA">
        <w:rPr>
          <w:rFonts w:ascii="Century" w:hAnsi="Century"/>
          <w:sz w:val="20"/>
          <w:szCs w:val="20"/>
        </w:rPr>
        <w:t>l’Area Amm</w:t>
      </w:r>
      <w:r w:rsidR="005D73A4">
        <w:rPr>
          <w:rFonts w:ascii="Century" w:hAnsi="Century"/>
          <w:sz w:val="20"/>
          <w:szCs w:val="20"/>
        </w:rPr>
        <w:t>i</w:t>
      </w:r>
      <w:r w:rsidR="00A309AA">
        <w:rPr>
          <w:rFonts w:ascii="Century" w:hAnsi="Century"/>
          <w:sz w:val="20"/>
          <w:szCs w:val="20"/>
        </w:rPr>
        <w:t>nistrativa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A309AA">
        <w:rPr>
          <w:rFonts w:ascii="Century" w:hAnsi="Century"/>
          <w:sz w:val="20"/>
          <w:szCs w:val="20"/>
        </w:rPr>
        <w:t>300</w:t>
      </w:r>
      <w:r w:rsidRPr="00D647F0">
        <w:rPr>
          <w:rFonts w:ascii="Century" w:hAnsi="Century"/>
          <w:sz w:val="20"/>
          <w:szCs w:val="20"/>
        </w:rPr>
        <w:t>),</w:t>
      </w:r>
    </w:p>
    <w:p w:rsidR="00A309AA" w:rsidRPr="00A309AA" w:rsidRDefault="00A309AA" w:rsidP="00A309AA">
      <w:pPr>
        <w:pStyle w:val="Standard"/>
        <w:jc w:val="both"/>
        <w:rPr>
          <w:rFonts w:ascii="Century" w:hAnsi="Century"/>
          <w:b/>
          <w:sz w:val="20"/>
          <w:szCs w:val="20"/>
        </w:rPr>
      </w:pPr>
    </w:p>
    <w:p w:rsidR="000E34BA" w:rsidRPr="00D647F0" w:rsidRDefault="000E34BA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POSIZIONE ORGANIZZATIVE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In sintesi si riportano i risultati raggiunti: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n. dirigenti in servizio al 31/12/201</w:t>
      </w:r>
      <w:r w:rsidR="00867D10">
        <w:rPr>
          <w:rFonts w:ascii="Century" w:hAnsi="Century"/>
          <w:sz w:val="20"/>
          <w:szCs w:val="20"/>
        </w:rPr>
        <w:t>4</w:t>
      </w:r>
      <w:r w:rsidRPr="00D647F0">
        <w:rPr>
          <w:rFonts w:ascii="Century" w:hAnsi="Century"/>
          <w:sz w:val="20"/>
          <w:szCs w:val="20"/>
        </w:rPr>
        <w:t xml:space="preserve">: 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>4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premio di risultato complessivo potenziale: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</w:t>
      </w:r>
      <w:r w:rsidR="00F92AD8">
        <w:rPr>
          <w:rFonts w:ascii="Century" w:hAnsi="Century"/>
          <w:sz w:val="20"/>
          <w:szCs w:val="20"/>
        </w:rPr>
        <w:t>9.360,00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potenziale m</w:t>
      </w:r>
      <w:r>
        <w:rPr>
          <w:rFonts w:ascii="Century" w:hAnsi="Century"/>
          <w:sz w:val="20"/>
          <w:szCs w:val="20"/>
        </w:rPr>
        <w:t xml:space="preserve">edio pro – capite: </w:t>
      </w:r>
      <w:r>
        <w:rPr>
          <w:rFonts w:ascii="Century" w:hAnsi="Century"/>
          <w:sz w:val="20"/>
          <w:szCs w:val="20"/>
        </w:rPr>
        <w:tab/>
        <w:t xml:space="preserve">€   </w:t>
      </w:r>
      <w:r w:rsidR="00F92AD8">
        <w:rPr>
          <w:rFonts w:ascii="Century" w:hAnsi="Century"/>
          <w:sz w:val="20"/>
          <w:szCs w:val="20"/>
        </w:rPr>
        <w:t>2.340,00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complessivo erogato: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  <w:shd w:val="clear" w:color="auto" w:fill="FFFFFF"/>
        </w:rPr>
        <w:t xml:space="preserve">€ </w:t>
      </w:r>
      <w:r w:rsidR="002C64CD">
        <w:rPr>
          <w:rFonts w:ascii="Century" w:hAnsi="Century"/>
          <w:sz w:val="20"/>
          <w:szCs w:val="20"/>
          <w:shd w:val="clear" w:color="auto" w:fill="FFFFFF"/>
        </w:rPr>
        <w:t>9.122,12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% erogato / potenziale: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="007579A9">
        <w:rPr>
          <w:rFonts w:ascii="Century" w:hAnsi="Century"/>
          <w:sz w:val="20"/>
          <w:szCs w:val="20"/>
        </w:rPr>
        <w:t>97,45</w:t>
      </w:r>
      <w:r w:rsidRPr="00D647F0">
        <w:rPr>
          <w:rFonts w:ascii="Century" w:hAnsi="Century"/>
          <w:sz w:val="20"/>
          <w:szCs w:val="20"/>
        </w:rPr>
        <w:t>%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i/>
          <w:iCs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effettivo medio pro-capite: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</w:t>
      </w:r>
      <w:r w:rsidR="00A211BF">
        <w:rPr>
          <w:rFonts w:ascii="Century" w:hAnsi="Century"/>
          <w:sz w:val="20"/>
          <w:szCs w:val="20"/>
        </w:rPr>
        <w:t>2.183,40</w:t>
      </w:r>
      <w:r w:rsidRPr="00D647F0">
        <w:rPr>
          <w:rFonts w:ascii="Century" w:hAnsi="Century"/>
          <w:sz w:val="20"/>
          <w:szCs w:val="20"/>
        </w:rPr>
        <w:t xml:space="preserve"> </w:t>
      </w:r>
      <w:r w:rsidR="00F92AD8">
        <w:rPr>
          <w:rFonts w:ascii="Century" w:hAnsi="Century"/>
          <w:sz w:val="20"/>
          <w:szCs w:val="20"/>
        </w:rPr>
        <w:t xml:space="preserve"> 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grado di differenziazione della valutazione: la valutazione è variata tra un valore minimo di </w:t>
      </w:r>
      <w:r w:rsidR="002C64CD">
        <w:rPr>
          <w:rFonts w:ascii="Century" w:hAnsi="Century"/>
          <w:b/>
          <w:bCs/>
          <w:i/>
          <w:iCs/>
          <w:sz w:val="20"/>
          <w:szCs w:val="20"/>
        </w:rPr>
        <w:t>482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/ </w:t>
      </w:r>
      <w:r w:rsidR="002C64CD">
        <w:rPr>
          <w:rFonts w:ascii="Century" w:hAnsi="Century"/>
          <w:b/>
          <w:bCs/>
          <w:i/>
          <w:iCs/>
          <w:sz w:val="20"/>
          <w:szCs w:val="20"/>
        </w:rPr>
        <w:t>5</w:t>
      </w:r>
      <w:r>
        <w:rPr>
          <w:rFonts w:ascii="Century" w:hAnsi="Century"/>
          <w:b/>
          <w:bCs/>
          <w:i/>
          <w:iCs/>
          <w:sz w:val="20"/>
          <w:szCs w:val="20"/>
        </w:rPr>
        <w:t xml:space="preserve">00 ed un valore massimo di </w:t>
      </w:r>
      <w:r w:rsidR="002C64CD">
        <w:rPr>
          <w:rFonts w:ascii="Century" w:hAnsi="Century"/>
          <w:b/>
          <w:bCs/>
          <w:i/>
          <w:iCs/>
          <w:sz w:val="20"/>
          <w:szCs w:val="20"/>
        </w:rPr>
        <w:t>500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>/100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n. PO che hanno ot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>tenuto la valutazione massima: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ab/>
        <w:t>1/ 4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 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SEGRETARIO GENERALE</w:t>
      </w:r>
    </w:p>
    <w:p w:rsidR="000E34BA" w:rsidRPr="00D647F0" w:rsidRDefault="00F501B9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In sintesi si riportan</w:t>
      </w:r>
      <w:r w:rsidR="000E34BA" w:rsidRPr="00D647F0">
        <w:rPr>
          <w:rFonts w:ascii="Century" w:hAnsi="Century"/>
          <w:sz w:val="20"/>
          <w:szCs w:val="20"/>
        </w:rPr>
        <w:t>o i risultati raggiunti: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ri</w:t>
      </w:r>
      <w:r w:rsidR="006E1D4A">
        <w:rPr>
          <w:rFonts w:ascii="Century" w:hAnsi="Century"/>
          <w:sz w:val="20"/>
          <w:szCs w:val="20"/>
        </w:rPr>
        <w:t>sultato potenziale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€ </w:t>
      </w:r>
      <w:bookmarkStart w:id="0" w:name="_GoBack"/>
      <w:bookmarkEnd w:id="0"/>
      <w:r w:rsidR="002C64CD">
        <w:rPr>
          <w:rFonts w:ascii="Century" w:hAnsi="Century"/>
          <w:sz w:val="20"/>
          <w:szCs w:val="20"/>
        </w:rPr>
        <w:t>6.097,74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valu</w:t>
      </w:r>
      <w:r w:rsidR="006E1D4A">
        <w:rPr>
          <w:rFonts w:ascii="Century" w:hAnsi="Century"/>
          <w:sz w:val="20"/>
          <w:szCs w:val="20"/>
        </w:rPr>
        <w:t>tazione conseguita: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     100</w:t>
      </w:r>
      <w:r w:rsidRPr="00D647F0">
        <w:rPr>
          <w:rFonts w:ascii="Century" w:hAnsi="Century"/>
          <w:sz w:val="20"/>
          <w:szCs w:val="20"/>
        </w:rPr>
        <w:t>%</w:t>
      </w:r>
    </w:p>
    <w:p w:rsidR="0051291C" w:rsidRPr="00D647F0" w:rsidRDefault="000E34BA" w:rsidP="00917EC1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premio</w:t>
      </w:r>
      <w:r w:rsidR="006E1D4A">
        <w:rPr>
          <w:rFonts w:ascii="Century" w:hAnsi="Century"/>
          <w:i/>
          <w:iCs/>
          <w:sz w:val="20"/>
          <w:szCs w:val="20"/>
        </w:rPr>
        <w:t xml:space="preserve"> risultato erogato:</w:t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  <w:t>€</w:t>
      </w:r>
      <w:r w:rsidRPr="00D647F0">
        <w:rPr>
          <w:rFonts w:ascii="Century" w:hAnsi="Century"/>
          <w:i/>
          <w:iCs/>
          <w:sz w:val="20"/>
          <w:szCs w:val="20"/>
        </w:rPr>
        <w:t xml:space="preserve"> </w:t>
      </w:r>
      <w:r w:rsidR="002C64CD">
        <w:rPr>
          <w:rFonts w:ascii="Century" w:hAnsi="Century"/>
          <w:i/>
          <w:iCs/>
          <w:sz w:val="20"/>
          <w:szCs w:val="20"/>
        </w:rPr>
        <w:t>6.097,74</w:t>
      </w:r>
    </w:p>
    <w:sectPr w:rsidR="0051291C" w:rsidRPr="00D647F0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E34BA"/>
    <w:rsid w:val="000018FD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6600C"/>
    <w:rsid w:val="00074EEC"/>
    <w:rsid w:val="00075835"/>
    <w:rsid w:val="00076B4B"/>
    <w:rsid w:val="000A7A85"/>
    <w:rsid w:val="000C2155"/>
    <w:rsid w:val="000C3E96"/>
    <w:rsid w:val="000D2D41"/>
    <w:rsid w:val="000D2F1E"/>
    <w:rsid w:val="000E17F4"/>
    <w:rsid w:val="000E34BA"/>
    <w:rsid w:val="000E63ED"/>
    <w:rsid w:val="000E7186"/>
    <w:rsid w:val="000E7DF1"/>
    <w:rsid w:val="000F664D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2B2B"/>
    <w:rsid w:val="00166CBB"/>
    <w:rsid w:val="00170382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C64CD"/>
    <w:rsid w:val="002C7DEE"/>
    <w:rsid w:val="002D1B74"/>
    <w:rsid w:val="002F7D72"/>
    <w:rsid w:val="00300B4B"/>
    <w:rsid w:val="0030355C"/>
    <w:rsid w:val="003076BD"/>
    <w:rsid w:val="00310EA2"/>
    <w:rsid w:val="003217B9"/>
    <w:rsid w:val="00321A01"/>
    <w:rsid w:val="0032629B"/>
    <w:rsid w:val="003310C8"/>
    <w:rsid w:val="00332237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654C7"/>
    <w:rsid w:val="00486822"/>
    <w:rsid w:val="004904AF"/>
    <w:rsid w:val="00492FED"/>
    <w:rsid w:val="004B7E48"/>
    <w:rsid w:val="004C01C6"/>
    <w:rsid w:val="004D2721"/>
    <w:rsid w:val="004E0551"/>
    <w:rsid w:val="004F12FF"/>
    <w:rsid w:val="00505D4C"/>
    <w:rsid w:val="00510102"/>
    <w:rsid w:val="0051291C"/>
    <w:rsid w:val="00512EB3"/>
    <w:rsid w:val="00513D92"/>
    <w:rsid w:val="00520903"/>
    <w:rsid w:val="005266F8"/>
    <w:rsid w:val="0053330D"/>
    <w:rsid w:val="005362F2"/>
    <w:rsid w:val="005408CB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85A42"/>
    <w:rsid w:val="00593B1F"/>
    <w:rsid w:val="005A1BC0"/>
    <w:rsid w:val="005A78EE"/>
    <w:rsid w:val="005B0DFC"/>
    <w:rsid w:val="005B6007"/>
    <w:rsid w:val="005C1EFC"/>
    <w:rsid w:val="005C2C51"/>
    <w:rsid w:val="005C44E6"/>
    <w:rsid w:val="005D28D6"/>
    <w:rsid w:val="005D5EF9"/>
    <w:rsid w:val="005D6501"/>
    <w:rsid w:val="005D73A4"/>
    <w:rsid w:val="005E0C8B"/>
    <w:rsid w:val="005E46CE"/>
    <w:rsid w:val="005F353C"/>
    <w:rsid w:val="005F6096"/>
    <w:rsid w:val="00600591"/>
    <w:rsid w:val="00615C9C"/>
    <w:rsid w:val="00620655"/>
    <w:rsid w:val="00634F02"/>
    <w:rsid w:val="0064478B"/>
    <w:rsid w:val="006456FE"/>
    <w:rsid w:val="00646544"/>
    <w:rsid w:val="0064793B"/>
    <w:rsid w:val="00663A11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1D4A"/>
    <w:rsid w:val="006E445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47684"/>
    <w:rsid w:val="00750477"/>
    <w:rsid w:val="00754395"/>
    <w:rsid w:val="007579A9"/>
    <w:rsid w:val="007659DF"/>
    <w:rsid w:val="00772EC9"/>
    <w:rsid w:val="00773861"/>
    <w:rsid w:val="00777706"/>
    <w:rsid w:val="00780A02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23A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67D10"/>
    <w:rsid w:val="008710A0"/>
    <w:rsid w:val="00877DB4"/>
    <w:rsid w:val="00885CC0"/>
    <w:rsid w:val="00887BBC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17EC1"/>
    <w:rsid w:val="009208EE"/>
    <w:rsid w:val="0094151D"/>
    <w:rsid w:val="00943B92"/>
    <w:rsid w:val="00947015"/>
    <w:rsid w:val="0094764F"/>
    <w:rsid w:val="009529A4"/>
    <w:rsid w:val="009703B1"/>
    <w:rsid w:val="00976EEB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11BF"/>
    <w:rsid w:val="00A229E0"/>
    <w:rsid w:val="00A22B8B"/>
    <w:rsid w:val="00A23973"/>
    <w:rsid w:val="00A24A39"/>
    <w:rsid w:val="00A25D0B"/>
    <w:rsid w:val="00A309AA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B46D2"/>
    <w:rsid w:val="00AC6457"/>
    <w:rsid w:val="00AD121E"/>
    <w:rsid w:val="00AD7DA1"/>
    <w:rsid w:val="00AF0445"/>
    <w:rsid w:val="00AF19E9"/>
    <w:rsid w:val="00AF279F"/>
    <w:rsid w:val="00AF781D"/>
    <w:rsid w:val="00B07E81"/>
    <w:rsid w:val="00B2089B"/>
    <w:rsid w:val="00B241E5"/>
    <w:rsid w:val="00B247A9"/>
    <w:rsid w:val="00B30A01"/>
    <w:rsid w:val="00B319D8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137F"/>
    <w:rsid w:val="00C842D4"/>
    <w:rsid w:val="00C849AB"/>
    <w:rsid w:val="00C9450A"/>
    <w:rsid w:val="00C95BB0"/>
    <w:rsid w:val="00C9631D"/>
    <w:rsid w:val="00CB1962"/>
    <w:rsid w:val="00CB3080"/>
    <w:rsid w:val="00CB4208"/>
    <w:rsid w:val="00CE39A2"/>
    <w:rsid w:val="00D21F07"/>
    <w:rsid w:val="00D3614C"/>
    <w:rsid w:val="00D3687A"/>
    <w:rsid w:val="00D45395"/>
    <w:rsid w:val="00D52235"/>
    <w:rsid w:val="00D61732"/>
    <w:rsid w:val="00D647F0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063E5"/>
    <w:rsid w:val="00E212AA"/>
    <w:rsid w:val="00E42637"/>
    <w:rsid w:val="00E4466D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2271E"/>
    <w:rsid w:val="00F4423D"/>
    <w:rsid w:val="00F50099"/>
    <w:rsid w:val="00F501B9"/>
    <w:rsid w:val="00F52ECA"/>
    <w:rsid w:val="00F75A38"/>
    <w:rsid w:val="00F75E65"/>
    <w:rsid w:val="00F82AB4"/>
    <w:rsid w:val="00F848DC"/>
    <w:rsid w:val="00F92AD8"/>
    <w:rsid w:val="00F97E10"/>
    <w:rsid w:val="00FB2563"/>
    <w:rsid w:val="00FC2E58"/>
    <w:rsid w:val="00FD7AA5"/>
    <w:rsid w:val="00FE75D8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CD997-B6E5-4D63-BF97-30CA795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6</cp:revision>
  <cp:lastPrinted>2017-03-30T10:33:00Z</cp:lastPrinted>
  <dcterms:created xsi:type="dcterms:W3CDTF">2017-03-30T12:39:00Z</dcterms:created>
  <dcterms:modified xsi:type="dcterms:W3CDTF">2017-03-31T05:57:00Z</dcterms:modified>
</cp:coreProperties>
</file>